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25" w:rsidRPr="00B57390" w:rsidRDefault="00D25C25" w:rsidP="00820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color w:val="auto"/>
          <w:u w:val="single"/>
        </w:rPr>
      </w:pPr>
    </w:p>
    <w:p w:rsidR="00D25C25" w:rsidRPr="008D32F5" w:rsidRDefault="008D32F5" w:rsidP="008D32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color w:val="auto"/>
        </w:rPr>
      </w:pPr>
      <w:r>
        <w:rPr>
          <w:b/>
          <w:color w:val="auto"/>
        </w:rPr>
        <w:t xml:space="preserve">Zamówienie na  </w:t>
      </w:r>
      <w:r w:rsidR="00D25C25" w:rsidRPr="008D32F5">
        <w:rPr>
          <w:b/>
          <w:color w:val="auto"/>
        </w:rPr>
        <w:t>opracowanie graficzne</w:t>
      </w:r>
      <w:r w:rsidR="00B57390" w:rsidRPr="008D32F5">
        <w:rPr>
          <w:b/>
          <w:color w:val="auto"/>
        </w:rPr>
        <w:t xml:space="preserve"> folderów</w:t>
      </w:r>
      <w:r w:rsidRPr="008D32F5">
        <w:rPr>
          <w:b/>
          <w:color w:val="auto"/>
        </w:rPr>
        <w:t xml:space="preserve"> informacyjno-promocyjnych i </w:t>
      </w:r>
      <w:r w:rsidR="00D25C25" w:rsidRPr="008D32F5">
        <w:rPr>
          <w:b/>
          <w:color w:val="auto"/>
        </w:rPr>
        <w:t>wydruk folderów</w:t>
      </w:r>
      <w:r w:rsidRPr="008D32F5">
        <w:rPr>
          <w:b/>
          <w:color w:val="auto"/>
        </w:rPr>
        <w:t>.</w:t>
      </w:r>
    </w:p>
    <w:p w:rsidR="00D25C25" w:rsidRPr="00B57390" w:rsidRDefault="00D25C25" w:rsidP="00D25C2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69"/>
        <w:rPr>
          <w:b/>
          <w:color w:val="auto"/>
        </w:rPr>
      </w:pPr>
    </w:p>
    <w:p w:rsidR="008205A4" w:rsidRPr="00B57390" w:rsidRDefault="008205A4" w:rsidP="008205A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color w:val="auto"/>
        </w:rPr>
      </w:pPr>
      <w:r w:rsidRPr="00B57390">
        <w:rPr>
          <w:b/>
          <w:color w:val="auto"/>
          <w:u w:val="single"/>
        </w:rPr>
        <w:t>Przedmiotu zamówienia</w:t>
      </w:r>
      <w:r w:rsidRPr="00B57390">
        <w:rPr>
          <w:b/>
          <w:color w:val="auto"/>
        </w:rPr>
        <w:t>:</w:t>
      </w:r>
    </w:p>
    <w:p w:rsidR="008205A4" w:rsidRPr="00B57390" w:rsidRDefault="008205A4" w:rsidP="008205A4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  <w:u w:val="single"/>
        </w:rPr>
      </w:pPr>
      <w:r w:rsidRPr="00B57390">
        <w:rPr>
          <w:color w:val="auto"/>
          <w:u w:val="single"/>
        </w:rPr>
        <w:t>Opracowanie projektów graficznych:</w:t>
      </w:r>
    </w:p>
    <w:p w:rsidR="008205A4" w:rsidRPr="00B57390" w:rsidRDefault="008205A4" w:rsidP="008205A4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folder informacyjno-promocyjny KSSE Duży </w:t>
      </w:r>
    </w:p>
    <w:p w:rsidR="008205A4" w:rsidRPr="00B57390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Format</w:t>
      </w:r>
      <w:r w:rsidR="007009A3" w:rsidRPr="00B57390">
        <w:rPr>
          <w:color w:val="auto"/>
        </w:rPr>
        <w:t>: A4 lub zbliżony</w:t>
      </w:r>
    </w:p>
    <w:p w:rsidR="008205A4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Liczba stron</w:t>
      </w:r>
      <w:r w:rsidR="007009A3" w:rsidRPr="00B57390">
        <w:rPr>
          <w:color w:val="auto"/>
        </w:rPr>
        <w:t>: 20</w:t>
      </w:r>
    </w:p>
    <w:p w:rsidR="005F16E6" w:rsidRPr="00B57390" w:rsidRDefault="005F16E6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>
        <w:rPr>
          <w:color w:val="auto"/>
        </w:rPr>
        <w:t>Wersje językowe (PL, EN, GER, FRA)</w:t>
      </w:r>
    </w:p>
    <w:p w:rsidR="008205A4" w:rsidRPr="00B57390" w:rsidRDefault="008205A4" w:rsidP="008205A4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folder informacyjno-promocyjny KSSE Mały </w:t>
      </w:r>
    </w:p>
    <w:p w:rsidR="007009A3" w:rsidRDefault="007009A3" w:rsidP="007009A3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dwustronny A3 (po złożeniu 2xA4) </w:t>
      </w:r>
    </w:p>
    <w:p w:rsidR="005F16E6" w:rsidRPr="00B57390" w:rsidRDefault="005F16E6" w:rsidP="005F16E6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>
        <w:rPr>
          <w:color w:val="auto"/>
        </w:rPr>
        <w:t>Wersje językowe (PL, EN, GER, FRA)</w:t>
      </w:r>
    </w:p>
    <w:p w:rsidR="008205A4" w:rsidRPr="00B57390" w:rsidRDefault="008205A4" w:rsidP="008205A4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folder informacyjno-promocyjny Klastra SA&amp;AM </w:t>
      </w:r>
    </w:p>
    <w:p w:rsidR="008205A4" w:rsidRPr="005F16E6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5F16E6">
        <w:rPr>
          <w:color w:val="auto"/>
        </w:rPr>
        <w:t>Format</w:t>
      </w:r>
      <w:r w:rsidR="005F16E6" w:rsidRPr="005F16E6">
        <w:rPr>
          <w:color w:val="auto"/>
        </w:rPr>
        <w:t xml:space="preserve">: </w:t>
      </w:r>
      <w:r w:rsidRPr="005F16E6">
        <w:rPr>
          <w:color w:val="auto"/>
        </w:rPr>
        <w:t xml:space="preserve">dwustronny A3 (po złożeniu 2xA4) </w:t>
      </w:r>
      <w:r w:rsidR="005F16E6" w:rsidRPr="005F16E6">
        <w:rPr>
          <w:color w:val="auto"/>
        </w:rPr>
        <w:t xml:space="preserve">+ </w:t>
      </w:r>
      <w:r w:rsidR="005F16E6">
        <w:rPr>
          <w:color w:val="auto"/>
        </w:rPr>
        <w:t xml:space="preserve">2x </w:t>
      </w:r>
      <w:r w:rsidRPr="005F16E6">
        <w:rPr>
          <w:color w:val="auto"/>
        </w:rPr>
        <w:t>niezależna wkładka format A4 dwustronna</w:t>
      </w:r>
      <w:r w:rsidR="005F16E6">
        <w:rPr>
          <w:color w:val="auto"/>
        </w:rPr>
        <w:t>.</w:t>
      </w:r>
    </w:p>
    <w:p w:rsidR="005F16E6" w:rsidRPr="00B57390" w:rsidRDefault="005F16E6" w:rsidP="005F16E6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>
        <w:rPr>
          <w:color w:val="auto"/>
        </w:rPr>
        <w:t>Wersje językowe (PL, EN)</w:t>
      </w:r>
    </w:p>
    <w:p w:rsidR="008205A4" w:rsidRPr="00B57390" w:rsidRDefault="008205A4" w:rsidP="008205A4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  <w:u w:val="single"/>
        </w:rPr>
      </w:pPr>
      <w:r w:rsidRPr="00B57390">
        <w:rPr>
          <w:color w:val="auto"/>
          <w:u w:val="single"/>
        </w:rPr>
        <w:t>Wydruk folderów.</w:t>
      </w:r>
    </w:p>
    <w:p w:rsidR="008205A4" w:rsidRPr="00B57390" w:rsidRDefault="008205A4" w:rsidP="008205A4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folder informacyjno-promocyjny KSSE Duży </w:t>
      </w:r>
      <w:r w:rsidR="004E79D5" w:rsidRPr="00B57390">
        <w:rPr>
          <w:color w:val="auto"/>
        </w:rPr>
        <w:t>(3 wersje językowe)</w:t>
      </w:r>
    </w:p>
    <w:p w:rsidR="008205A4" w:rsidRPr="00B57390" w:rsidRDefault="007009A3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1000 </w:t>
      </w:r>
      <w:r w:rsidR="008205A4" w:rsidRPr="00B57390">
        <w:rPr>
          <w:color w:val="auto"/>
        </w:rPr>
        <w:t>szt.</w:t>
      </w:r>
      <w:r w:rsidRPr="00B57390">
        <w:rPr>
          <w:color w:val="auto"/>
        </w:rPr>
        <w:t xml:space="preserve"> </w:t>
      </w:r>
      <w:r w:rsidR="004E79D5" w:rsidRPr="00B57390">
        <w:rPr>
          <w:color w:val="auto"/>
        </w:rPr>
        <w:t>w</w:t>
      </w:r>
      <w:r w:rsidRPr="00B57390">
        <w:rPr>
          <w:color w:val="auto"/>
        </w:rPr>
        <w:t>ersja EN</w:t>
      </w:r>
    </w:p>
    <w:p w:rsidR="008205A4" w:rsidRPr="00B57390" w:rsidRDefault="004E79D5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1000 </w:t>
      </w:r>
      <w:r w:rsidR="008205A4" w:rsidRPr="00B57390">
        <w:rPr>
          <w:color w:val="auto"/>
        </w:rPr>
        <w:t>szt.</w:t>
      </w:r>
      <w:r w:rsidRPr="00B57390">
        <w:rPr>
          <w:color w:val="auto"/>
        </w:rPr>
        <w:t xml:space="preserve"> wersja PL</w:t>
      </w:r>
    </w:p>
    <w:p w:rsidR="004E79D5" w:rsidRPr="00B57390" w:rsidRDefault="004E79D5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300 szt. wersja GER</w:t>
      </w:r>
    </w:p>
    <w:p w:rsidR="004E79D5" w:rsidRPr="00B57390" w:rsidRDefault="004E79D5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300 szt. </w:t>
      </w:r>
      <w:proofErr w:type="spellStart"/>
      <w:r w:rsidRPr="00B57390">
        <w:rPr>
          <w:color w:val="auto"/>
        </w:rPr>
        <w:t>wer</w:t>
      </w:r>
      <w:proofErr w:type="spellEnd"/>
      <w:r w:rsidRPr="00B57390">
        <w:rPr>
          <w:color w:val="auto"/>
        </w:rPr>
        <w:t>. FRA</w:t>
      </w:r>
    </w:p>
    <w:p w:rsidR="008205A4" w:rsidRPr="00B57390" w:rsidRDefault="008205A4" w:rsidP="008205A4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folder informacyjno-promocyjny KSSE Mały </w:t>
      </w:r>
      <w:r w:rsidR="004E79D5" w:rsidRPr="00B57390">
        <w:rPr>
          <w:color w:val="auto"/>
        </w:rPr>
        <w:t>(3 wersje językowe)</w:t>
      </w:r>
    </w:p>
    <w:p w:rsidR="004E79D5" w:rsidRPr="00B57390" w:rsidRDefault="004E79D5" w:rsidP="004E79D5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1000 szt. wersja EN</w:t>
      </w:r>
    </w:p>
    <w:p w:rsidR="004E79D5" w:rsidRPr="00B57390" w:rsidRDefault="004E79D5" w:rsidP="004E79D5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1000 szt. wersja PL</w:t>
      </w:r>
    </w:p>
    <w:p w:rsidR="004E79D5" w:rsidRPr="00B57390" w:rsidRDefault="004E79D5" w:rsidP="004E79D5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300 szt. wersja GER</w:t>
      </w:r>
    </w:p>
    <w:p w:rsidR="004E79D5" w:rsidRPr="00B57390" w:rsidRDefault="004E79D5" w:rsidP="004E79D5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300 szt. </w:t>
      </w:r>
      <w:proofErr w:type="spellStart"/>
      <w:r w:rsidRPr="00B57390">
        <w:rPr>
          <w:color w:val="auto"/>
        </w:rPr>
        <w:t>wer</w:t>
      </w:r>
      <w:proofErr w:type="spellEnd"/>
      <w:r w:rsidRPr="00B57390">
        <w:rPr>
          <w:color w:val="auto"/>
        </w:rPr>
        <w:t>. FRA</w:t>
      </w:r>
    </w:p>
    <w:p w:rsidR="008205A4" w:rsidRPr="00B57390" w:rsidRDefault="008205A4" w:rsidP="008205A4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folder informacyjno-promocyjny Klastra SA&amp;AM </w:t>
      </w:r>
      <w:r w:rsidR="004E79D5" w:rsidRPr="00B57390">
        <w:rPr>
          <w:color w:val="auto"/>
        </w:rPr>
        <w:t>(2 wersje językowe)</w:t>
      </w:r>
    </w:p>
    <w:p w:rsidR="008205A4" w:rsidRPr="00B57390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300 szt. wersja PL</w:t>
      </w:r>
    </w:p>
    <w:p w:rsidR="008205A4" w:rsidRPr="00B57390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300 szt. wersja EN</w:t>
      </w:r>
    </w:p>
    <w:p w:rsidR="00383670" w:rsidRPr="00B57390" w:rsidRDefault="00383670" w:rsidP="0038367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69"/>
        <w:rPr>
          <w:b/>
          <w:color w:val="auto"/>
          <w:u w:val="single"/>
        </w:rPr>
      </w:pPr>
    </w:p>
    <w:p w:rsidR="008205A4" w:rsidRPr="00B57390" w:rsidRDefault="008205A4" w:rsidP="00B90BB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color w:val="auto"/>
          <w:u w:val="single"/>
        </w:rPr>
      </w:pPr>
      <w:r w:rsidRPr="00B57390">
        <w:rPr>
          <w:b/>
          <w:color w:val="auto"/>
          <w:u w:val="single"/>
        </w:rPr>
        <w:t>Specyfikacja techniczna druku</w:t>
      </w:r>
      <w:r w:rsidR="00383670" w:rsidRPr="00B57390">
        <w:rPr>
          <w:b/>
          <w:color w:val="auto"/>
          <w:u w:val="single"/>
        </w:rPr>
        <w:t xml:space="preserve"> folderów i wymagania:</w:t>
      </w:r>
    </w:p>
    <w:p w:rsidR="008205A4" w:rsidRPr="00B57390" w:rsidRDefault="00383670" w:rsidP="008205A4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Specyfikacja druku:</w:t>
      </w:r>
    </w:p>
    <w:p w:rsidR="008205A4" w:rsidRPr="00B57390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druk 4 + 4 kolory</w:t>
      </w:r>
    </w:p>
    <w:p w:rsidR="008205A4" w:rsidRPr="00B57390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okładka kreda matowa 300g</w:t>
      </w:r>
    </w:p>
    <w:p w:rsidR="008205A4" w:rsidRPr="00B57390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środek kreda matowa 200g</w:t>
      </w:r>
    </w:p>
    <w:p w:rsidR="008205A4" w:rsidRPr="00B57390" w:rsidRDefault="008205A4" w:rsidP="008205A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okładka folia matowa</w:t>
      </w:r>
    </w:p>
    <w:p w:rsidR="00B90BB4" w:rsidRPr="00B57390" w:rsidRDefault="00B90BB4" w:rsidP="00B90BB4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lakier wybiórczy UV na stronie 1 i 4 </w:t>
      </w:r>
      <w:r w:rsidR="004E79D5" w:rsidRPr="00B57390">
        <w:rPr>
          <w:color w:val="auto"/>
        </w:rPr>
        <w:t>)do wyceny opcjonalnie)</w:t>
      </w:r>
    </w:p>
    <w:p w:rsidR="008205A4" w:rsidRPr="00B57390" w:rsidRDefault="008205A4" w:rsidP="00383670">
      <w:pPr>
        <w:pStyle w:val="Akapitzlist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Wymagania ogólne do w/w projektów folderów:</w:t>
      </w:r>
    </w:p>
    <w:p w:rsidR="008205A4" w:rsidRPr="00B57390" w:rsidRDefault="008205A4" w:rsidP="00383670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lastRenderedPageBreak/>
        <w:t xml:space="preserve">Projekty folderów KSSE muszą być spójne </w:t>
      </w:r>
      <w:r w:rsidRPr="00BC1E20">
        <w:rPr>
          <w:color w:val="auto"/>
        </w:rPr>
        <w:t xml:space="preserve">z księgą </w:t>
      </w:r>
      <w:r w:rsidR="00B90BB4" w:rsidRPr="00BC1E20">
        <w:rPr>
          <w:color w:val="auto"/>
        </w:rPr>
        <w:t xml:space="preserve">znaków </w:t>
      </w:r>
      <w:r w:rsidR="00B90BB4" w:rsidRPr="00B57390">
        <w:rPr>
          <w:color w:val="auto"/>
        </w:rPr>
        <w:t xml:space="preserve">– załącznik nr </w:t>
      </w:r>
      <w:r w:rsidR="00BC1E20">
        <w:rPr>
          <w:color w:val="auto"/>
        </w:rPr>
        <w:t>1</w:t>
      </w:r>
    </w:p>
    <w:p w:rsidR="008205A4" w:rsidRPr="00B57390" w:rsidRDefault="008205A4" w:rsidP="00383670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C1E20">
        <w:rPr>
          <w:color w:val="auto"/>
        </w:rPr>
        <w:t xml:space="preserve">Foldery SA&amp;AM </w:t>
      </w:r>
      <w:r w:rsidR="00B90BB4" w:rsidRPr="00BC1E20">
        <w:rPr>
          <w:color w:val="auto"/>
        </w:rPr>
        <w:t>musi być spójny z teczką ofertową Klastra</w:t>
      </w:r>
      <w:r w:rsidR="00B90BB4" w:rsidRPr="00B57390">
        <w:rPr>
          <w:color w:val="auto"/>
        </w:rPr>
        <w:t xml:space="preserve"> SA&amp;AM – załącznik nr</w:t>
      </w:r>
      <w:r w:rsidR="00BC1E20">
        <w:rPr>
          <w:color w:val="auto"/>
        </w:rPr>
        <w:t xml:space="preserve"> 2</w:t>
      </w:r>
    </w:p>
    <w:p w:rsidR="008205A4" w:rsidRPr="00B57390" w:rsidRDefault="008205A4" w:rsidP="00383670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W zakresie przedmiotu zamówienia wchodzi także przekazanie  folderów w wersji cyfrowej</w:t>
      </w:r>
      <w:r w:rsidR="00B90BB4" w:rsidRPr="00B57390">
        <w:rPr>
          <w:color w:val="auto"/>
        </w:rPr>
        <w:t>:</w:t>
      </w:r>
      <w:r w:rsidRPr="00B57390">
        <w:rPr>
          <w:color w:val="auto"/>
        </w:rPr>
        <w:t xml:space="preserve"> pdf. 300 DPI</w:t>
      </w:r>
      <w:r w:rsidR="00B90BB4" w:rsidRPr="00B57390">
        <w:rPr>
          <w:color w:val="auto"/>
        </w:rPr>
        <w:t xml:space="preserve"> + pliki edytowalne umożliwiający nanoszenie zmian. </w:t>
      </w:r>
    </w:p>
    <w:p w:rsidR="00B90BB4" w:rsidRPr="00B57390" w:rsidRDefault="00B90BB4" w:rsidP="00383670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Przekazanie praw autorskich do dysponowania i edycji folderów. </w:t>
      </w:r>
    </w:p>
    <w:p w:rsidR="00B90BB4" w:rsidRDefault="004E79D5" w:rsidP="00383670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W trakcie realizacji zamówienia, w pierwszym etapie - Wykonawca zobowiązuje się przedłożyć 3 propozycje graficzne do wyboru dla folderów KSSE i 3 dla folderów SA&amp;AM.. PO wyborze jednej z propozycji przez Zamawiającego Wykonawca opracuje  projekt całościowy. </w:t>
      </w:r>
    </w:p>
    <w:p w:rsidR="005F16E6" w:rsidRPr="00BC1E20" w:rsidRDefault="005F16E6" w:rsidP="00383670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C1E20">
        <w:rPr>
          <w:color w:val="auto"/>
        </w:rPr>
        <w:t>Tłumaczenie na języki obce nie wchodzi w zakres zamówienia. W terminie 14 dnia po uzgodnieniu ostatecznej wersji PL folderów, zamawiający przekaże Wykonawcy teksty dla wersji obcojęzycznych.</w:t>
      </w:r>
    </w:p>
    <w:p w:rsidR="00383670" w:rsidRPr="00B57390" w:rsidRDefault="00383670" w:rsidP="0038367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229"/>
        <w:rPr>
          <w:color w:val="auto"/>
        </w:rPr>
      </w:pPr>
    </w:p>
    <w:p w:rsidR="008205A4" w:rsidRPr="00B57390" w:rsidRDefault="008D32F5" w:rsidP="008205A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color w:val="auto"/>
          <w:u w:val="single"/>
        </w:rPr>
      </w:pPr>
      <w:r>
        <w:rPr>
          <w:b/>
          <w:color w:val="auto"/>
          <w:u w:val="single"/>
        </w:rPr>
        <w:t>Kryteria</w:t>
      </w:r>
      <w:r w:rsidR="008205A4" w:rsidRPr="00B57390">
        <w:rPr>
          <w:b/>
          <w:color w:val="auto"/>
          <w:u w:val="single"/>
        </w:rPr>
        <w:t xml:space="preserve"> oceny ofert</w:t>
      </w:r>
      <w:r>
        <w:rPr>
          <w:b/>
          <w:color w:val="auto"/>
          <w:u w:val="single"/>
        </w:rPr>
        <w:t>:</w:t>
      </w:r>
    </w:p>
    <w:p w:rsidR="00FA0976" w:rsidRPr="00B57390" w:rsidRDefault="00FA0976" w:rsidP="00FA09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TE278F7D8t00" w:hAnsi="TTE278F7D8t00"/>
          <w:color w:val="auto"/>
          <w:bdr w:val="none" w:sz="0" w:space="0" w:color="auto"/>
        </w:rPr>
      </w:pPr>
      <w:r w:rsidRPr="00B57390">
        <w:rPr>
          <w:rFonts w:ascii="TTE278F7D8t00" w:hAnsi="TTE278F7D8t00"/>
          <w:color w:val="auto"/>
          <w:bdr w:val="none" w:sz="0" w:space="0" w:color="auto"/>
        </w:rPr>
        <w:t>Zamawiający wybiera ofertę najkorzystniejszą na podstawie kryteriów oceny ofert. Kryteriami oceny ofert są:</w:t>
      </w:r>
    </w:p>
    <w:p w:rsidR="00FA0976" w:rsidRPr="00FA0976" w:rsidRDefault="00FA0976" w:rsidP="00FA09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700"/>
        <w:gridCol w:w="1845"/>
      </w:tblGrid>
      <w:tr w:rsidR="00B57390" w:rsidRPr="00FA0976" w:rsidTr="00FA09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76" w:rsidRPr="00FA0976" w:rsidRDefault="00FA0976" w:rsidP="00FA0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</w:rPr>
            </w:pPr>
            <w:r w:rsidRPr="00B57390">
              <w:rPr>
                <w:rFonts w:ascii="TTE278F7D8t00" w:hAnsi="TTE278F7D8t00"/>
                <w:color w:val="auto"/>
                <w:bdr w:val="none" w:sz="0" w:space="0" w:color="auto"/>
              </w:rPr>
              <w:t xml:space="preserve">Nr: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76" w:rsidRPr="00FA0976" w:rsidRDefault="00FA0976" w:rsidP="00FA0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</w:rPr>
            </w:pPr>
            <w:r w:rsidRPr="00B57390">
              <w:rPr>
                <w:rFonts w:ascii="TTE278F7D8t00" w:hAnsi="TTE278F7D8t00"/>
                <w:color w:val="auto"/>
                <w:bdr w:val="none" w:sz="0" w:space="0" w:color="auto"/>
              </w:rPr>
              <w:t xml:space="preserve">Nazwa kryterium: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76" w:rsidRPr="00FA0976" w:rsidRDefault="00FA0976" w:rsidP="00FA0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</w:rPr>
            </w:pPr>
            <w:r w:rsidRPr="00B57390">
              <w:rPr>
                <w:rFonts w:ascii="TTE278F7D8t00" w:hAnsi="TTE278F7D8t00"/>
                <w:color w:val="auto"/>
                <w:bdr w:val="none" w:sz="0" w:space="0" w:color="auto"/>
              </w:rPr>
              <w:t>Waga:</w:t>
            </w:r>
          </w:p>
        </w:tc>
      </w:tr>
      <w:tr w:rsidR="00B57390" w:rsidRPr="00FA0976" w:rsidTr="00FA09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76" w:rsidRPr="00FA0976" w:rsidRDefault="00FA0976" w:rsidP="00FA0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</w:rPr>
            </w:pPr>
            <w:r w:rsidRPr="00B57390">
              <w:rPr>
                <w:rFonts w:ascii="TTE278F7D8t00" w:hAnsi="TTE278F7D8t00"/>
                <w:color w:val="auto"/>
                <w:bdr w:val="none" w:sz="0" w:space="0" w:color="auto"/>
              </w:rPr>
              <w:t xml:space="preserve">1.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76" w:rsidRPr="00FA0976" w:rsidRDefault="00FA0976" w:rsidP="00FA0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</w:rPr>
            </w:pPr>
            <w:r w:rsidRPr="00B57390">
              <w:rPr>
                <w:rFonts w:ascii="TTE278F7D8t00" w:hAnsi="TTE278F7D8t00"/>
                <w:color w:val="auto"/>
                <w:bdr w:val="none" w:sz="0" w:space="0" w:color="auto"/>
              </w:rPr>
              <w:t xml:space="preserve">Cena </w:t>
            </w:r>
            <w:r w:rsidR="00BB5A5F">
              <w:rPr>
                <w:rFonts w:ascii="TTE278F7D8t00" w:hAnsi="TTE278F7D8t00"/>
                <w:color w:val="auto"/>
                <w:bdr w:val="none" w:sz="0" w:space="0" w:color="auto"/>
              </w:rPr>
              <w:t>(łączna cena ryczałtowa)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76" w:rsidRPr="00FA0976" w:rsidRDefault="00FA0976" w:rsidP="00FA0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</w:rPr>
            </w:pPr>
            <w:r w:rsidRPr="00B57390">
              <w:rPr>
                <w:rFonts w:ascii="TTE278F7D8t00" w:hAnsi="TTE278F7D8t00"/>
                <w:color w:val="auto"/>
                <w:bdr w:val="none" w:sz="0" w:space="0" w:color="auto"/>
              </w:rPr>
              <w:t>40 %</w:t>
            </w:r>
          </w:p>
        </w:tc>
      </w:tr>
      <w:tr w:rsidR="00FA0976" w:rsidRPr="00B57390" w:rsidTr="00FA097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76" w:rsidRPr="00B57390" w:rsidRDefault="00FA0976" w:rsidP="00FA0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TE278F7D8t00" w:hAnsi="TTE278F7D8t00"/>
                <w:color w:val="auto"/>
                <w:bdr w:val="none" w:sz="0" w:space="0" w:color="auto"/>
              </w:rPr>
            </w:pPr>
            <w:r w:rsidRPr="00B57390">
              <w:rPr>
                <w:rFonts w:ascii="TTE278F7D8t00" w:hAnsi="TTE278F7D8t00"/>
                <w:color w:val="auto"/>
                <w:bdr w:val="none" w:sz="0" w:space="0" w:color="auto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76" w:rsidRPr="00B57390" w:rsidRDefault="00FA0976" w:rsidP="00FA0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TE278F7D8t00" w:hAnsi="TTE278F7D8t00"/>
                <w:color w:val="auto"/>
                <w:bdr w:val="none" w:sz="0" w:space="0" w:color="auto"/>
              </w:rPr>
            </w:pPr>
            <w:r w:rsidRPr="00B57390">
              <w:rPr>
                <w:color w:val="auto"/>
              </w:rPr>
              <w:t>Estetyka, jakość proponowanych rozwiązań, doświadczenie  ocenione na bazie portfolio wykonawcy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76" w:rsidRPr="00B57390" w:rsidRDefault="00FA0976" w:rsidP="00FA0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TE278F7D8t00" w:hAnsi="TTE278F7D8t00"/>
                <w:color w:val="auto"/>
                <w:bdr w:val="none" w:sz="0" w:space="0" w:color="auto"/>
              </w:rPr>
            </w:pPr>
            <w:r w:rsidRPr="00B57390">
              <w:rPr>
                <w:rFonts w:ascii="TTE278F7D8t00" w:hAnsi="TTE278F7D8t00"/>
                <w:color w:val="auto"/>
                <w:bdr w:val="none" w:sz="0" w:space="0" w:color="auto"/>
              </w:rPr>
              <w:t>60%</w:t>
            </w:r>
          </w:p>
        </w:tc>
      </w:tr>
    </w:tbl>
    <w:p w:rsidR="00FA0976" w:rsidRPr="00B57390" w:rsidRDefault="00FA0976" w:rsidP="004E79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TTE278F7D8t00" w:hAnsi="TTE278F7D8t00"/>
          <w:color w:val="auto"/>
          <w:bdr w:val="none" w:sz="0" w:space="0" w:color="auto"/>
        </w:rPr>
      </w:pPr>
      <w:r w:rsidRPr="00B57390">
        <w:rPr>
          <w:rFonts w:ascii="TTE278F7D8t00" w:hAnsi="TTE278F7D8t00"/>
          <w:color w:val="auto"/>
          <w:bdr w:val="none" w:sz="0" w:space="0" w:color="auto"/>
        </w:rPr>
        <w:t xml:space="preserve">. </w:t>
      </w:r>
    </w:p>
    <w:p w:rsidR="00FA0976" w:rsidRPr="00B57390" w:rsidRDefault="00FA0976" w:rsidP="00FA097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rFonts w:ascii="TTE278F7D8t00" w:hAnsi="TTE278F7D8t00"/>
          <w:color w:val="auto"/>
          <w:bdr w:val="none" w:sz="0" w:space="0" w:color="auto"/>
        </w:rPr>
        <w:t>Ocena ofert zostanie przeprowadzona na podstawie przedstawion</w:t>
      </w:r>
      <w:r w:rsidR="00A658F3" w:rsidRPr="00B57390">
        <w:rPr>
          <w:rFonts w:ascii="TTE278F7D8t00" w:hAnsi="TTE278F7D8t00"/>
          <w:color w:val="auto"/>
          <w:bdr w:val="none" w:sz="0" w:space="0" w:color="auto"/>
        </w:rPr>
        <w:t>ych</w:t>
      </w:r>
      <w:r w:rsidRPr="00B57390">
        <w:rPr>
          <w:rFonts w:ascii="TTE278F7D8t00" w:hAnsi="TTE278F7D8t00"/>
          <w:color w:val="auto"/>
          <w:bdr w:val="none" w:sz="0" w:space="0" w:color="auto"/>
        </w:rPr>
        <w:t xml:space="preserve"> wyżej </w:t>
      </w:r>
      <w:r w:rsidR="00A658F3" w:rsidRPr="00B57390">
        <w:rPr>
          <w:rFonts w:ascii="TTE278F7D8t00" w:hAnsi="TTE278F7D8t00"/>
          <w:color w:val="auto"/>
          <w:bdr w:val="none" w:sz="0" w:space="0" w:color="auto"/>
        </w:rPr>
        <w:t>kryteriów</w:t>
      </w:r>
      <w:r w:rsidRPr="00B57390">
        <w:rPr>
          <w:rFonts w:ascii="TTE278F7D8t00" w:hAnsi="TTE278F7D8t00"/>
          <w:color w:val="auto"/>
          <w:bdr w:val="none" w:sz="0" w:space="0" w:color="auto"/>
        </w:rPr>
        <w:t>.</w:t>
      </w:r>
    </w:p>
    <w:p w:rsidR="00FA0976" w:rsidRPr="00B57390" w:rsidRDefault="00FA0976" w:rsidP="00FA097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rFonts w:ascii="TTE278F7D8t00" w:hAnsi="TTE278F7D8t00"/>
          <w:color w:val="auto"/>
          <w:bdr w:val="none" w:sz="0" w:space="0" w:color="auto"/>
        </w:rPr>
        <w:t xml:space="preserve"> Oferty oceniane będą punktowo. W trakcie oceny ofert kolejno rozpatrywanym i ocenianym ofertom przyznawane są punkty.</w:t>
      </w:r>
    </w:p>
    <w:p w:rsidR="00FA0976" w:rsidRPr="00B57390" w:rsidRDefault="00FA0976" w:rsidP="00FA097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rFonts w:ascii="TTE278F7D8t00" w:hAnsi="TTE278F7D8t00"/>
          <w:color w:val="auto"/>
          <w:bdr w:val="none" w:sz="0" w:space="0" w:color="auto"/>
        </w:rPr>
        <w:t xml:space="preserve"> W celu wyboru najkorzystniejszej oferty, Zamawiający będzie się posługiwał następującym wzorem:</w:t>
      </w:r>
    </w:p>
    <w:p w:rsidR="00FA0976" w:rsidRPr="00B57390" w:rsidRDefault="00FA0976" w:rsidP="00FA0976">
      <w:pPr>
        <w:jc w:val="both"/>
        <w:rPr>
          <w:rFonts w:ascii="Arial Narrow" w:hAnsi="Arial Narrow"/>
          <w:b/>
          <w:bCs/>
          <w:color w:val="auto"/>
        </w:rPr>
      </w:pPr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rFonts w:ascii="Arial Narrow" w:hAnsi="Arial Narrow"/>
          <w:color w:val="auto"/>
        </w:rPr>
      </w:pPr>
      <w:proofErr w:type="spellStart"/>
      <w:r w:rsidRPr="00B57390">
        <w:rPr>
          <w:rFonts w:ascii="Arial Narrow" w:hAnsi="Arial Narrow"/>
          <w:color w:val="auto"/>
        </w:rPr>
        <w:t>Wo</w:t>
      </w:r>
      <w:proofErr w:type="spellEnd"/>
      <w:r w:rsidRPr="00B57390">
        <w:rPr>
          <w:rFonts w:ascii="Arial Narrow" w:hAnsi="Arial Narrow"/>
          <w:color w:val="auto"/>
        </w:rPr>
        <w:t xml:space="preserve"> - wskaźnik oceny oferty</w:t>
      </w:r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rFonts w:ascii="Arial Narrow" w:hAnsi="Arial Narrow"/>
          <w:color w:val="auto"/>
        </w:rPr>
      </w:pPr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rFonts w:ascii="Arial Narrow" w:hAnsi="Arial Narrow"/>
          <w:color w:val="auto"/>
        </w:rPr>
      </w:pPr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rFonts w:ascii="Arial Narrow" w:hAnsi="Arial Narrow"/>
          <w:color w:val="auto"/>
          <w:lang w:val="de-DE"/>
        </w:rPr>
      </w:pPr>
      <w:r w:rsidRPr="00B57390">
        <w:rPr>
          <w:rFonts w:ascii="Arial Narrow" w:hAnsi="Arial Narrow"/>
          <w:color w:val="auto"/>
        </w:rPr>
        <w:t xml:space="preserve">              </w:t>
      </w:r>
      <w:proofErr w:type="spellStart"/>
      <w:r w:rsidRPr="00B57390">
        <w:rPr>
          <w:rFonts w:ascii="Arial Narrow" w:hAnsi="Arial Narrow"/>
          <w:color w:val="auto"/>
          <w:lang w:val="de-DE"/>
        </w:rPr>
        <w:t>Pmin</w:t>
      </w:r>
      <w:proofErr w:type="spellEnd"/>
      <w:r w:rsidR="00A658F3" w:rsidRPr="00B57390">
        <w:rPr>
          <w:rFonts w:ascii="Arial Narrow" w:hAnsi="Arial Narrow"/>
          <w:color w:val="auto"/>
          <w:lang w:val="de-DE"/>
        </w:rPr>
        <w:tab/>
      </w:r>
      <w:r w:rsidR="00A658F3" w:rsidRPr="00B57390">
        <w:rPr>
          <w:rFonts w:ascii="Arial Narrow" w:hAnsi="Arial Narrow"/>
          <w:color w:val="auto"/>
          <w:lang w:val="de-DE"/>
        </w:rPr>
        <w:tab/>
        <w:t>En</w:t>
      </w:r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rFonts w:ascii="Arial Narrow" w:hAnsi="Arial Narrow"/>
          <w:color w:val="auto"/>
          <w:lang w:val="de-DE"/>
        </w:rPr>
      </w:pPr>
      <w:r w:rsidRPr="00B57390">
        <w:rPr>
          <w:rFonts w:ascii="Arial Narrow" w:hAnsi="Arial Narrow"/>
          <w:color w:val="auto"/>
          <w:lang w:val="de-DE"/>
        </w:rPr>
        <w:t xml:space="preserve">Wo = ------------- x 40 </w:t>
      </w:r>
      <w:proofErr w:type="spellStart"/>
      <w:r w:rsidRPr="00B57390">
        <w:rPr>
          <w:rFonts w:ascii="Arial Narrow" w:hAnsi="Arial Narrow"/>
          <w:color w:val="auto"/>
          <w:lang w:val="de-DE"/>
        </w:rPr>
        <w:t>pkt.</w:t>
      </w:r>
      <w:proofErr w:type="spellEnd"/>
      <w:r w:rsidRPr="00B57390">
        <w:rPr>
          <w:rFonts w:ascii="Arial Narrow" w:hAnsi="Arial Narrow"/>
          <w:color w:val="auto"/>
          <w:lang w:val="de-DE"/>
        </w:rPr>
        <w:t xml:space="preserve">+ ------------- x 60 </w:t>
      </w:r>
      <w:proofErr w:type="spellStart"/>
      <w:r w:rsidRPr="00B57390">
        <w:rPr>
          <w:rFonts w:ascii="Arial Narrow" w:hAnsi="Arial Narrow"/>
          <w:color w:val="auto"/>
          <w:lang w:val="de-DE"/>
        </w:rPr>
        <w:t>pkt.</w:t>
      </w:r>
      <w:proofErr w:type="spellEnd"/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rFonts w:ascii="Arial Narrow" w:hAnsi="Arial Narrow"/>
          <w:color w:val="auto"/>
        </w:rPr>
      </w:pPr>
      <w:r w:rsidRPr="00B57390">
        <w:rPr>
          <w:rFonts w:ascii="Arial Narrow" w:hAnsi="Arial Narrow"/>
          <w:color w:val="auto"/>
          <w:lang w:val="de-DE"/>
        </w:rPr>
        <w:t xml:space="preserve">               </w:t>
      </w:r>
      <w:proofErr w:type="spellStart"/>
      <w:r w:rsidRPr="00B57390">
        <w:rPr>
          <w:rFonts w:ascii="Arial Narrow" w:hAnsi="Arial Narrow"/>
          <w:color w:val="auto"/>
        </w:rPr>
        <w:t>Pn</w:t>
      </w:r>
      <w:proofErr w:type="spellEnd"/>
      <w:r w:rsidRPr="00B57390">
        <w:rPr>
          <w:rFonts w:ascii="Arial Narrow" w:hAnsi="Arial Narrow"/>
          <w:color w:val="auto"/>
        </w:rPr>
        <w:t xml:space="preserve">    </w:t>
      </w:r>
      <w:r w:rsidRPr="00B57390">
        <w:rPr>
          <w:rFonts w:ascii="Arial Narrow" w:hAnsi="Arial Narrow"/>
          <w:color w:val="auto"/>
        </w:rPr>
        <w:tab/>
      </w:r>
      <w:r w:rsidRPr="00B57390">
        <w:rPr>
          <w:rFonts w:ascii="Arial Narrow" w:hAnsi="Arial Narrow"/>
          <w:color w:val="auto"/>
        </w:rPr>
        <w:tab/>
      </w:r>
      <w:r w:rsidR="00A658F3" w:rsidRPr="00B57390">
        <w:rPr>
          <w:rFonts w:ascii="Arial Narrow" w:hAnsi="Arial Narrow"/>
          <w:color w:val="auto"/>
        </w:rPr>
        <w:t>Emax</w:t>
      </w:r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rFonts w:ascii="Arial Narrow" w:hAnsi="Arial Narrow"/>
          <w:color w:val="auto"/>
        </w:rPr>
      </w:pPr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rFonts w:ascii="Arial Narrow" w:hAnsi="Arial Narrow"/>
          <w:color w:val="auto"/>
        </w:rPr>
      </w:pPr>
      <w:r w:rsidRPr="00B57390">
        <w:rPr>
          <w:rFonts w:ascii="Arial Narrow" w:hAnsi="Arial Narrow"/>
          <w:color w:val="auto"/>
        </w:rPr>
        <w:t xml:space="preserve">      </w:t>
      </w:r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color w:val="auto"/>
        </w:rPr>
      </w:pPr>
      <w:r w:rsidRPr="00B57390">
        <w:rPr>
          <w:color w:val="auto"/>
        </w:rPr>
        <w:t>n - numer oferty</w:t>
      </w:r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color w:val="auto"/>
        </w:rPr>
      </w:pPr>
      <w:proofErr w:type="spellStart"/>
      <w:r w:rsidRPr="00B57390">
        <w:rPr>
          <w:color w:val="auto"/>
        </w:rPr>
        <w:t>Pmin</w:t>
      </w:r>
      <w:proofErr w:type="spellEnd"/>
      <w:r w:rsidRPr="00B57390">
        <w:rPr>
          <w:color w:val="auto"/>
        </w:rPr>
        <w:t xml:space="preserve"> – cena najniższej oferty</w:t>
      </w:r>
    </w:p>
    <w:p w:rsidR="00FA0976" w:rsidRPr="00B57390" w:rsidRDefault="00FA0976" w:rsidP="00FA0976">
      <w:pPr>
        <w:numPr>
          <w:ilvl w:val="12"/>
          <w:numId w:val="0"/>
        </w:numPr>
        <w:ind w:left="1800"/>
        <w:jc w:val="both"/>
        <w:rPr>
          <w:color w:val="auto"/>
        </w:rPr>
      </w:pPr>
      <w:proofErr w:type="spellStart"/>
      <w:r w:rsidRPr="00B57390">
        <w:rPr>
          <w:color w:val="auto"/>
        </w:rPr>
        <w:t>Pn</w:t>
      </w:r>
      <w:proofErr w:type="spellEnd"/>
      <w:r w:rsidRPr="00B57390">
        <w:rPr>
          <w:color w:val="auto"/>
        </w:rPr>
        <w:t xml:space="preserve"> – cena oferty rozpatrywana</w:t>
      </w:r>
    </w:p>
    <w:p w:rsidR="00060B0F" w:rsidRPr="00B57390" w:rsidRDefault="00060B0F" w:rsidP="00060B0F">
      <w:pPr>
        <w:numPr>
          <w:ilvl w:val="12"/>
          <w:numId w:val="0"/>
        </w:numPr>
        <w:ind w:left="1800"/>
        <w:jc w:val="both"/>
        <w:rPr>
          <w:color w:val="auto"/>
        </w:rPr>
      </w:pPr>
      <w:r w:rsidRPr="00B57390">
        <w:rPr>
          <w:color w:val="auto"/>
        </w:rPr>
        <w:lastRenderedPageBreak/>
        <w:t>En – Ocena rozpatrywanej oferty w zakresie kryterium estetyki, jakości proponowanych rozwiązań, doświadczenia które  ocenione będzie na bazie przedłożonego portfolio wykonawcy. Ocena dokonana będzie przez komisję powołaną do oceny ofert w skali  pomiędzy (1-100 pkt.)</w:t>
      </w:r>
    </w:p>
    <w:p w:rsidR="00FA0976" w:rsidRPr="00B57390" w:rsidRDefault="00060B0F" w:rsidP="00FA0976">
      <w:pPr>
        <w:numPr>
          <w:ilvl w:val="12"/>
          <w:numId w:val="0"/>
        </w:numPr>
        <w:ind w:left="1800"/>
        <w:jc w:val="both"/>
        <w:rPr>
          <w:color w:val="auto"/>
        </w:rPr>
      </w:pPr>
      <w:r w:rsidRPr="00B57390">
        <w:rPr>
          <w:color w:val="auto"/>
        </w:rPr>
        <w:t>Emax</w:t>
      </w:r>
      <w:r w:rsidR="00FA0976" w:rsidRPr="00B57390">
        <w:rPr>
          <w:color w:val="auto"/>
        </w:rPr>
        <w:t xml:space="preserve"> – </w:t>
      </w:r>
      <w:r w:rsidRPr="00B57390">
        <w:rPr>
          <w:color w:val="auto"/>
        </w:rPr>
        <w:t>maksymalna liczba punktów jaką można uzyskać za kryterium e</w:t>
      </w:r>
      <w:r w:rsidR="00FA0976" w:rsidRPr="00B57390">
        <w:rPr>
          <w:color w:val="auto"/>
        </w:rPr>
        <w:t>stetyk</w:t>
      </w:r>
      <w:r w:rsidRPr="00B57390">
        <w:rPr>
          <w:color w:val="auto"/>
        </w:rPr>
        <w:t>i</w:t>
      </w:r>
      <w:r w:rsidR="00FA0976" w:rsidRPr="00B57390">
        <w:rPr>
          <w:color w:val="auto"/>
        </w:rPr>
        <w:t>, jakoś</w:t>
      </w:r>
      <w:r w:rsidRPr="00B57390">
        <w:rPr>
          <w:color w:val="auto"/>
        </w:rPr>
        <w:t>ci</w:t>
      </w:r>
      <w:r w:rsidR="00FA0976" w:rsidRPr="00B57390">
        <w:rPr>
          <w:color w:val="auto"/>
        </w:rPr>
        <w:t xml:space="preserve"> </w:t>
      </w:r>
      <w:r w:rsidRPr="00B57390">
        <w:rPr>
          <w:color w:val="auto"/>
        </w:rPr>
        <w:t>proponowanych rozwiązań i doświadczenie (100pkt)</w:t>
      </w:r>
    </w:p>
    <w:p w:rsidR="00060B0F" w:rsidRPr="00B57390" w:rsidRDefault="00060B0F" w:rsidP="00FA0976">
      <w:pPr>
        <w:numPr>
          <w:ilvl w:val="12"/>
          <w:numId w:val="0"/>
        </w:numPr>
        <w:ind w:left="1800"/>
        <w:jc w:val="both"/>
        <w:rPr>
          <w:color w:val="auto"/>
        </w:rPr>
      </w:pPr>
    </w:p>
    <w:p w:rsidR="00060B0F" w:rsidRPr="00B57390" w:rsidRDefault="00FA0976" w:rsidP="00060B0F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  <w:bdr w:val="none" w:sz="0" w:space="0" w:color="auto"/>
        </w:rPr>
        <w:t>Dla każdej oferty zostanie przyjęta 100 pkt. skala oceny oferty.</w:t>
      </w:r>
    </w:p>
    <w:p w:rsidR="00060B0F" w:rsidRPr="00B57390" w:rsidRDefault="00060B0F" w:rsidP="00060B0F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Oferta, która uzyska największą ilość punktów wygra postępowanie.</w:t>
      </w:r>
    </w:p>
    <w:p w:rsidR="00060B0F" w:rsidRPr="00B57390" w:rsidRDefault="00060B0F" w:rsidP="00060B0F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W celu oceny oferty, której wybór prowadziłby do powstania obowiązku podatkowego  Zamawiającego zgodnie z przepisami o podatku od towarów i usług w zakresie dotyczącym wewnątrz wspólnotowego nabycia towarów, Zamawiający dolicza do ceny przedstawionej w ofercie podatek od towarów i usług, który miałby obowiązek wpłacić zgodnie z obowiązującymi przepisami</w:t>
      </w:r>
    </w:p>
    <w:p w:rsidR="00060B0F" w:rsidRPr="00B57390" w:rsidRDefault="00060B0F" w:rsidP="00060B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</w:p>
    <w:p w:rsidR="008205A4" w:rsidRPr="00B57390" w:rsidRDefault="008205A4" w:rsidP="00D25C25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color w:val="auto"/>
          <w:u w:val="single"/>
        </w:rPr>
      </w:pPr>
      <w:r w:rsidRPr="00B57390">
        <w:rPr>
          <w:b/>
          <w:color w:val="auto"/>
          <w:u w:val="single"/>
        </w:rPr>
        <w:t>Termin realizacji:</w:t>
      </w:r>
    </w:p>
    <w:p w:rsidR="008205A4" w:rsidRPr="008D32F5" w:rsidRDefault="008205A4" w:rsidP="00D25C25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8D32F5">
        <w:rPr>
          <w:color w:val="auto"/>
        </w:rPr>
        <w:t>Opracowanie projektu graficznego</w:t>
      </w:r>
      <w:r w:rsidR="004E79D5" w:rsidRPr="008D32F5">
        <w:rPr>
          <w:color w:val="auto"/>
        </w:rPr>
        <w:t xml:space="preserve"> </w:t>
      </w:r>
      <w:r w:rsidR="008D32F5" w:rsidRPr="008D32F5">
        <w:rPr>
          <w:color w:val="auto"/>
        </w:rPr>
        <w:t xml:space="preserve">wersji PL - </w:t>
      </w:r>
      <w:r w:rsidR="00B76587" w:rsidRPr="008D32F5">
        <w:rPr>
          <w:color w:val="auto"/>
        </w:rPr>
        <w:t>20 dni roboczych od dnia podpisania umowy</w:t>
      </w:r>
    </w:p>
    <w:p w:rsidR="008D32F5" w:rsidRPr="008D32F5" w:rsidRDefault="008D32F5" w:rsidP="00D25C25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8D32F5">
        <w:rPr>
          <w:color w:val="auto"/>
        </w:rPr>
        <w:t>Opracowanie projektu graficznego wersji obcojęzycznych - 5 dni roboczych od przekazania tekstów.</w:t>
      </w:r>
    </w:p>
    <w:p w:rsidR="008205A4" w:rsidRPr="008D32F5" w:rsidRDefault="008205A4" w:rsidP="00D25C25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8D32F5">
        <w:rPr>
          <w:color w:val="auto"/>
        </w:rPr>
        <w:t>Wydruk folderów</w:t>
      </w:r>
      <w:r w:rsidRPr="008D32F5">
        <w:rPr>
          <w:color w:val="auto"/>
        </w:rPr>
        <w:tab/>
      </w:r>
      <w:r w:rsidR="004E79D5" w:rsidRPr="008D32F5">
        <w:rPr>
          <w:color w:val="auto"/>
        </w:rPr>
        <w:t xml:space="preserve">: </w:t>
      </w:r>
      <w:r w:rsidR="00B76587" w:rsidRPr="008D32F5">
        <w:rPr>
          <w:color w:val="auto"/>
        </w:rPr>
        <w:t xml:space="preserve">14 dni roboczych od dnia w którym zostaną zaakceptowane </w:t>
      </w:r>
      <w:r w:rsidR="004E79D5" w:rsidRPr="008D32F5">
        <w:rPr>
          <w:color w:val="auto"/>
        </w:rPr>
        <w:t xml:space="preserve">ostateczne </w:t>
      </w:r>
      <w:r w:rsidR="00B76587" w:rsidRPr="008D32F5">
        <w:rPr>
          <w:color w:val="auto"/>
        </w:rPr>
        <w:t xml:space="preserve">projekty graficzne. </w:t>
      </w:r>
    </w:p>
    <w:p w:rsidR="0017019B" w:rsidRPr="00B57390" w:rsidRDefault="0017019B" w:rsidP="0017019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789"/>
        <w:rPr>
          <w:color w:val="auto"/>
          <w:u w:val="single"/>
        </w:rPr>
      </w:pPr>
    </w:p>
    <w:p w:rsidR="008205A4" w:rsidRPr="00B57390" w:rsidRDefault="008205A4" w:rsidP="00D25C25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color w:val="auto"/>
          <w:u w:val="single"/>
        </w:rPr>
      </w:pPr>
      <w:r w:rsidRPr="00B57390">
        <w:rPr>
          <w:b/>
          <w:color w:val="auto"/>
          <w:u w:val="single"/>
        </w:rPr>
        <w:t>Oferta powinna zawierać:</w:t>
      </w:r>
    </w:p>
    <w:p w:rsidR="008205A4" w:rsidRPr="00B57390" w:rsidRDefault="008205A4" w:rsidP="00D25C25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Cenę </w:t>
      </w:r>
      <w:r w:rsidR="000A34BB">
        <w:rPr>
          <w:color w:val="auto"/>
        </w:rPr>
        <w:t xml:space="preserve">łączną </w:t>
      </w:r>
      <w:r w:rsidRPr="00B57390">
        <w:rPr>
          <w:color w:val="auto"/>
        </w:rPr>
        <w:t>ryczałtową za wykonanie przedmiotu zamówienia</w:t>
      </w:r>
      <w:r w:rsidR="008D32F5">
        <w:rPr>
          <w:color w:val="auto"/>
        </w:rPr>
        <w:t xml:space="preserve"> (netto + VAT)</w:t>
      </w:r>
      <w:r w:rsidR="000A34BB">
        <w:rPr>
          <w:color w:val="auto"/>
        </w:rPr>
        <w:t xml:space="preserve"> wraz z informacją o kosztach wydruku i projektów</w:t>
      </w:r>
      <w:r w:rsidR="00BB5A5F">
        <w:rPr>
          <w:color w:val="auto"/>
        </w:rPr>
        <w:t>.</w:t>
      </w:r>
    </w:p>
    <w:p w:rsidR="004E79D5" w:rsidRPr="00B57390" w:rsidRDefault="008205A4" w:rsidP="00D25C25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 xml:space="preserve">Portfolio wykonawcy – foldery </w:t>
      </w:r>
    </w:p>
    <w:p w:rsidR="004E79D5" w:rsidRPr="00B57390" w:rsidRDefault="004E79D5" w:rsidP="00D25C25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color w:val="auto"/>
        </w:rPr>
      </w:pPr>
      <w:r w:rsidRPr="00B57390">
        <w:rPr>
          <w:color w:val="auto"/>
        </w:rPr>
        <w:t>Przynajmniej 3 rekomendacje</w:t>
      </w:r>
    </w:p>
    <w:p w:rsidR="0017019B" w:rsidRPr="00B57390" w:rsidRDefault="0017019B" w:rsidP="0017019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789"/>
        <w:rPr>
          <w:color w:val="auto"/>
        </w:rPr>
      </w:pPr>
    </w:p>
    <w:p w:rsidR="008D32F5" w:rsidRPr="00B57390" w:rsidRDefault="008D32F5" w:rsidP="008D32F5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color w:val="auto"/>
          <w:u w:val="single"/>
        </w:rPr>
      </w:pPr>
      <w:r w:rsidRPr="00B57390">
        <w:rPr>
          <w:b/>
          <w:color w:val="auto"/>
          <w:u w:val="single"/>
        </w:rPr>
        <w:t>Osoby uprawnione do  porozumiewania się z Wykonawcami.</w:t>
      </w:r>
    </w:p>
    <w:p w:rsidR="008D32F5" w:rsidRPr="00B57390" w:rsidRDefault="008D32F5" w:rsidP="008D32F5">
      <w:pPr>
        <w:ind w:left="900"/>
        <w:rPr>
          <w:color w:val="auto"/>
        </w:rPr>
      </w:pPr>
      <w:r w:rsidRPr="00B57390">
        <w:rPr>
          <w:color w:val="auto"/>
        </w:rPr>
        <w:t xml:space="preserve">Wszelkich informacji nt. przedmiotu zamówienia udziela: </w:t>
      </w:r>
    </w:p>
    <w:p w:rsidR="008D32F5" w:rsidRPr="00B57390" w:rsidRDefault="008D32F5" w:rsidP="008D32F5">
      <w:pPr>
        <w:ind w:left="900"/>
        <w:rPr>
          <w:color w:val="auto"/>
        </w:rPr>
      </w:pPr>
      <w:r w:rsidRPr="00B57390">
        <w:rPr>
          <w:color w:val="auto"/>
        </w:rPr>
        <w:t xml:space="preserve">Łukasz Ciepły –tel. </w:t>
      </w:r>
      <w:r w:rsidRPr="00B57390">
        <w:rPr>
          <w:rFonts w:ascii="Verdana" w:hAnsi="Verdana"/>
          <w:color w:val="auto"/>
          <w:sz w:val="21"/>
          <w:szCs w:val="21"/>
          <w:shd w:val="clear" w:color="auto" w:fill="FFFFFF"/>
        </w:rPr>
        <w:t>+48 32 251 07 36, lcieply@ksse.com.pl</w:t>
      </w:r>
    </w:p>
    <w:p w:rsidR="008D32F5" w:rsidRPr="00B57390" w:rsidRDefault="008D32F5" w:rsidP="008D32F5">
      <w:pPr>
        <w:ind w:left="900"/>
        <w:rPr>
          <w:color w:val="auto"/>
        </w:rPr>
      </w:pPr>
      <w:r w:rsidRPr="00B57390">
        <w:rPr>
          <w:color w:val="auto"/>
        </w:rPr>
        <w:t xml:space="preserve">oraz </w:t>
      </w:r>
    </w:p>
    <w:p w:rsidR="008D32F5" w:rsidRPr="00B57390" w:rsidRDefault="008D32F5" w:rsidP="008D32F5">
      <w:pPr>
        <w:ind w:left="900"/>
        <w:rPr>
          <w:color w:val="auto"/>
        </w:rPr>
      </w:pPr>
      <w:r w:rsidRPr="00B57390">
        <w:rPr>
          <w:color w:val="auto"/>
        </w:rPr>
        <w:t xml:space="preserve">Łukasz Górecki – tel. </w:t>
      </w:r>
      <w:r w:rsidRPr="00B57390">
        <w:rPr>
          <w:rFonts w:ascii="Verdana" w:hAnsi="Verdana"/>
          <w:color w:val="auto"/>
          <w:sz w:val="21"/>
          <w:szCs w:val="21"/>
          <w:shd w:val="clear" w:color="auto" w:fill="FFFFFF"/>
        </w:rPr>
        <w:t>+48 32 251 07 36 </w:t>
      </w:r>
      <w:r w:rsidRPr="00B57390">
        <w:rPr>
          <w:color w:val="auto"/>
        </w:rPr>
        <w:t>, lgorecki@ksse.com.pl</w:t>
      </w:r>
    </w:p>
    <w:p w:rsidR="008D32F5" w:rsidRDefault="008D32F5" w:rsidP="008D32F5">
      <w:pPr>
        <w:ind w:left="900"/>
        <w:rPr>
          <w:color w:val="auto"/>
        </w:rPr>
      </w:pPr>
      <w:r w:rsidRPr="00B57390">
        <w:rPr>
          <w:color w:val="auto"/>
        </w:rPr>
        <w:t>w godzinach: od 9.00 do 15.00.</w:t>
      </w:r>
    </w:p>
    <w:p w:rsidR="008D32F5" w:rsidRPr="00B57390" w:rsidRDefault="008D32F5" w:rsidP="008D32F5">
      <w:pPr>
        <w:ind w:left="900"/>
        <w:rPr>
          <w:color w:val="auto"/>
        </w:rPr>
      </w:pPr>
    </w:p>
    <w:p w:rsidR="00B76587" w:rsidRPr="00B57390" w:rsidRDefault="008D32F5" w:rsidP="00383670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color w:val="auto"/>
          <w:u w:val="single"/>
        </w:rPr>
      </w:pPr>
      <w:r>
        <w:rPr>
          <w:b/>
          <w:color w:val="auto"/>
          <w:u w:val="single"/>
        </w:rPr>
        <w:t>Złożenie oferty</w:t>
      </w:r>
      <w:r w:rsidR="00B76587" w:rsidRPr="00B57390">
        <w:rPr>
          <w:b/>
          <w:color w:val="auto"/>
          <w:u w:val="single"/>
        </w:rPr>
        <w:t>:</w:t>
      </w:r>
    </w:p>
    <w:p w:rsidR="00B76587" w:rsidRPr="00B57390" w:rsidRDefault="00B76587" w:rsidP="00B76587">
      <w:pPr>
        <w:pStyle w:val="Akapitzlist"/>
        <w:tabs>
          <w:tab w:val="left" w:pos="900"/>
        </w:tabs>
        <w:ind w:left="1069"/>
        <w:rPr>
          <w:color w:val="auto"/>
        </w:rPr>
      </w:pPr>
      <w:r w:rsidRPr="00B57390">
        <w:rPr>
          <w:color w:val="auto"/>
        </w:rPr>
        <w:t>Wykonawcy przekazują oferty wraz ze swoim portfolia na adres:</w:t>
      </w:r>
    </w:p>
    <w:p w:rsidR="00B76587" w:rsidRPr="00B57390" w:rsidRDefault="00B76587" w:rsidP="00B76587">
      <w:pPr>
        <w:pStyle w:val="Akapitzlist"/>
        <w:tabs>
          <w:tab w:val="left" w:pos="900"/>
        </w:tabs>
        <w:ind w:left="1069"/>
        <w:rPr>
          <w:color w:val="auto"/>
        </w:rPr>
      </w:pPr>
      <w:r w:rsidRPr="00B57390">
        <w:rPr>
          <w:color w:val="auto"/>
        </w:rPr>
        <w:t xml:space="preserve">Katowicka Specjalna Strefa Ekonomiczna S.A., ul. </w:t>
      </w:r>
      <w:r w:rsidRPr="00BC1E20">
        <w:rPr>
          <w:color w:val="auto"/>
        </w:rPr>
        <w:t>Wojewódzka 42, 40-026 Katowice w zaklejonych/zapieczętowanych kopertach</w:t>
      </w:r>
      <w:r w:rsidR="008D32F5" w:rsidRPr="00BC1E20">
        <w:rPr>
          <w:color w:val="auto"/>
        </w:rPr>
        <w:t xml:space="preserve">, w terminie do dnia </w:t>
      </w:r>
      <w:r w:rsidR="00BC1E20" w:rsidRPr="00BC1E20">
        <w:rPr>
          <w:color w:val="auto"/>
        </w:rPr>
        <w:t>10.08.2018 godzina 15:00</w:t>
      </w:r>
    </w:p>
    <w:p w:rsidR="0017019B" w:rsidRPr="00B57390" w:rsidRDefault="0017019B" w:rsidP="000A34BB">
      <w:pPr>
        <w:rPr>
          <w:color w:val="auto"/>
        </w:rPr>
      </w:pPr>
    </w:p>
    <w:p w:rsidR="00B76587" w:rsidRPr="00B57390" w:rsidRDefault="00B76587" w:rsidP="00D25C2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</w:rPr>
      </w:pPr>
      <w:r w:rsidRPr="00BB5A5F">
        <w:rPr>
          <w:b/>
          <w:color w:val="auto"/>
        </w:rPr>
        <w:t>Oferta,</w:t>
      </w:r>
      <w:r w:rsidRPr="00B57390">
        <w:rPr>
          <w:color w:val="auto"/>
        </w:rPr>
        <w:t xml:space="preserve"> a także wszelkie składane oświadczenia muszą być podpisane przez osobę lub osoby upoważnione do reprezentowania Wykonawcy zgodnie z reprezentacją wynikającą z właściwego rejestru.</w:t>
      </w:r>
    </w:p>
    <w:p w:rsidR="0017019B" w:rsidRDefault="0017019B" w:rsidP="0017019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69"/>
        <w:rPr>
          <w:b/>
          <w:color w:val="auto"/>
          <w:u w:val="single"/>
        </w:rPr>
      </w:pPr>
    </w:p>
    <w:p w:rsidR="00BC1E20" w:rsidRPr="00B57390" w:rsidRDefault="00BC1E20" w:rsidP="0017019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69"/>
        <w:rPr>
          <w:b/>
          <w:color w:val="auto"/>
          <w:u w:val="single"/>
        </w:rPr>
      </w:pPr>
      <w:bookmarkStart w:id="0" w:name="_GoBack"/>
      <w:bookmarkEnd w:id="0"/>
    </w:p>
    <w:p w:rsidR="007009A3" w:rsidRPr="00B57390" w:rsidRDefault="007009A3" w:rsidP="00383670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color w:val="auto"/>
          <w:u w:val="single"/>
        </w:rPr>
      </w:pPr>
      <w:r w:rsidRPr="00B57390">
        <w:rPr>
          <w:b/>
          <w:color w:val="auto"/>
          <w:u w:val="single"/>
        </w:rPr>
        <w:lastRenderedPageBreak/>
        <w:t>Umowa.</w:t>
      </w:r>
    </w:p>
    <w:p w:rsidR="007009A3" w:rsidRPr="00B57390" w:rsidRDefault="007009A3" w:rsidP="00170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60"/>
        <w:rPr>
          <w:color w:val="auto"/>
          <w:highlight w:val="yellow"/>
        </w:rPr>
      </w:pPr>
      <w:r w:rsidRPr="00B57390">
        <w:rPr>
          <w:color w:val="auto"/>
        </w:rPr>
        <w:t>Po wyborze oferty z Wykonawcą, którego oferta zostanie uznana za          najkorzystniejszą, zostanie podpisana umowa w terminie 7 dni od dat</w:t>
      </w:r>
      <w:r w:rsidR="00093DF3">
        <w:rPr>
          <w:color w:val="auto"/>
        </w:rPr>
        <w:t>y rozstrzygnięcia postępowania</w:t>
      </w:r>
    </w:p>
    <w:p w:rsidR="007009A3" w:rsidRPr="00B57390" w:rsidRDefault="007009A3" w:rsidP="007009A3">
      <w:pPr>
        <w:ind w:left="709"/>
        <w:rPr>
          <w:color w:val="auto"/>
          <w:u w:val="single"/>
        </w:rPr>
      </w:pPr>
    </w:p>
    <w:sectPr w:rsidR="007009A3" w:rsidRPr="00B57390" w:rsidSect="008205A4">
      <w:headerReference w:type="default" r:id="rId8"/>
      <w:pgSz w:w="11906" w:h="16838"/>
      <w:pgMar w:top="11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6E" w:rsidRDefault="00EE686E" w:rsidP="008205A4">
      <w:r>
        <w:separator/>
      </w:r>
    </w:p>
  </w:endnote>
  <w:endnote w:type="continuationSeparator" w:id="0">
    <w:p w:rsidR="00EE686E" w:rsidRDefault="00EE686E" w:rsidP="0082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78F7D8t00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6E" w:rsidRDefault="00EE686E" w:rsidP="008205A4">
      <w:r>
        <w:separator/>
      </w:r>
    </w:p>
  </w:footnote>
  <w:footnote w:type="continuationSeparator" w:id="0">
    <w:p w:rsidR="00EE686E" w:rsidRDefault="00EE686E" w:rsidP="0082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EB" w:rsidRDefault="002752D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E18"/>
    <w:multiLevelType w:val="hybridMultilevel"/>
    <w:tmpl w:val="C5A62DE2"/>
    <w:lvl w:ilvl="0" w:tplc="0415000F">
      <w:start w:val="1"/>
      <w:numFmt w:val="decimal"/>
      <w:lvlText w:val="%1."/>
      <w:lvlJc w:val="left"/>
      <w:pPr>
        <w:ind w:left="3229" w:hanging="360"/>
      </w:pPr>
    </w:lvl>
    <w:lvl w:ilvl="1" w:tplc="04150019" w:tentative="1">
      <w:start w:val="1"/>
      <w:numFmt w:val="lowerLetter"/>
      <w:lvlText w:val="%2."/>
      <w:lvlJc w:val="left"/>
      <w:pPr>
        <w:ind w:left="3949" w:hanging="360"/>
      </w:pPr>
    </w:lvl>
    <w:lvl w:ilvl="2" w:tplc="0415001B" w:tentative="1">
      <w:start w:val="1"/>
      <w:numFmt w:val="lowerRoman"/>
      <w:lvlText w:val="%3."/>
      <w:lvlJc w:val="right"/>
      <w:pPr>
        <w:ind w:left="4669" w:hanging="180"/>
      </w:pPr>
    </w:lvl>
    <w:lvl w:ilvl="3" w:tplc="0415000F" w:tentative="1">
      <w:start w:val="1"/>
      <w:numFmt w:val="decimal"/>
      <w:lvlText w:val="%4."/>
      <w:lvlJc w:val="left"/>
      <w:pPr>
        <w:ind w:left="5389" w:hanging="360"/>
      </w:pPr>
    </w:lvl>
    <w:lvl w:ilvl="4" w:tplc="04150019" w:tentative="1">
      <w:start w:val="1"/>
      <w:numFmt w:val="lowerLetter"/>
      <w:lvlText w:val="%5."/>
      <w:lvlJc w:val="left"/>
      <w:pPr>
        <w:ind w:left="6109" w:hanging="360"/>
      </w:pPr>
    </w:lvl>
    <w:lvl w:ilvl="5" w:tplc="0415001B" w:tentative="1">
      <w:start w:val="1"/>
      <w:numFmt w:val="lowerRoman"/>
      <w:lvlText w:val="%6."/>
      <w:lvlJc w:val="right"/>
      <w:pPr>
        <w:ind w:left="6829" w:hanging="180"/>
      </w:pPr>
    </w:lvl>
    <w:lvl w:ilvl="6" w:tplc="0415000F" w:tentative="1">
      <w:start w:val="1"/>
      <w:numFmt w:val="decimal"/>
      <w:lvlText w:val="%7."/>
      <w:lvlJc w:val="left"/>
      <w:pPr>
        <w:ind w:left="7549" w:hanging="360"/>
      </w:pPr>
    </w:lvl>
    <w:lvl w:ilvl="7" w:tplc="04150019" w:tentative="1">
      <w:start w:val="1"/>
      <w:numFmt w:val="lowerLetter"/>
      <w:lvlText w:val="%8."/>
      <w:lvlJc w:val="left"/>
      <w:pPr>
        <w:ind w:left="8269" w:hanging="360"/>
      </w:pPr>
    </w:lvl>
    <w:lvl w:ilvl="8" w:tplc="0415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" w15:restartNumberingAfterBreak="0">
    <w:nsid w:val="0A516D7C"/>
    <w:multiLevelType w:val="hybridMultilevel"/>
    <w:tmpl w:val="00B6BA8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BB3407"/>
    <w:multiLevelType w:val="hybridMultilevel"/>
    <w:tmpl w:val="B08EE1E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D81C04"/>
    <w:multiLevelType w:val="hybridMultilevel"/>
    <w:tmpl w:val="5FA0D134"/>
    <w:name w:val="WW8Num3622"/>
    <w:lvl w:ilvl="0" w:tplc="E1E2511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  <w:sz w:val="24"/>
      </w:rPr>
    </w:lvl>
    <w:lvl w:ilvl="1" w:tplc="432EB6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C3E6F59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plc="7312F4B8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C5568"/>
    <w:multiLevelType w:val="hybridMultilevel"/>
    <w:tmpl w:val="692AF9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C7EEA"/>
    <w:multiLevelType w:val="hybridMultilevel"/>
    <w:tmpl w:val="5A560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63D1E"/>
    <w:multiLevelType w:val="hybridMultilevel"/>
    <w:tmpl w:val="AD008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6FA2"/>
    <w:multiLevelType w:val="hybridMultilevel"/>
    <w:tmpl w:val="BB264394"/>
    <w:lvl w:ilvl="0" w:tplc="92F673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E2F504A"/>
    <w:multiLevelType w:val="hybridMultilevel"/>
    <w:tmpl w:val="CB32CEB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B334BE"/>
    <w:multiLevelType w:val="hybridMultilevel"/>
    <w:tmpl w:val="327E535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77E430EE"/>
    <w:multiLevelType w:val="hybridMultilevel"/>
    <w:tmpl w:val="D6CE5B5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D0F06"/>
    <w:multiLevelType w:val="hybridMultilevel"/>
    <w:tmpl w:val="F74497C4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7C6F7FCD"/>
    <w:multiLevelType w:val="hybridMultilevel"/>
    <w:tmpl w:val="0C3258CE"/>
    <w:lvl w:ilvl="0" w:tplc="FFFFFFFF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start w:val="14"/>
      <w:numFmt w:val="upperRoman"/>
      <w:lvlText w:val="%3."/>
      <w:lvlJc w:val="left"/>
      <w:pPr>
        <w:tabs>
          <w:tab w:val="num" w:pos="3705"/>
        </w:tabs>
        <w:ind w:left="3705" w:hanging="10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4"/>
    <w:rsid w:val="00060B0F"/>
    <w:rsid w:val="00093DF3"/>
    <w:rsid w:val="000A34BB"/>
    <w:rsid w:val="000D49D2"/>
    <w:rsid w:val="0017019B"/>
    <w:rsid w:val="002752D9"/>
    <w:rsid w:val="00381EBD"/>
    <w:rsid w:val="00383670"/>
    <w:rsid w:val="004E79D5"/>
    <w:rsid w:val="0052706E"/>
    <w:rsid w:val="005F16E6"/>
    <w:rsid w:val="007009A3"/>
    <w:rsid w:val="00800C72"/>
    <w:rsid w:val="008205A4"/>
    <w:rsid w:val="008B6133"/>
    <w:rsid w:val="008D32F5"/>
    <w:rsid w:val="00A658F3"/>
    <w:rsid w:val="00B57390"/>
    <w:rsid w:val="00B76587"/>
    <w:rsid w:val="00B90BB4"/>
    <w:rsid w:val="00BB5A5F"/>
    <w:rsid w:val="00BC1E20"/>
    <w:rsid w:val="00D25C25"/>
    <w:rsid w:val="00D36968"/>
    <w:rsid w:val="00D41961"/>
    <w:rsid w:val="00ED0B24"/>
    <w:rsid w:val="00EE686E"/>
    <w:rsid w:val="00FA0976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1B9F7-F323-4499-B6EF-41BA0A4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205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5A4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A4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05A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205A4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5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5A4"/>
    <w:rPr>
      <w:rFonts w:ascii="Tahoma" w:eastAsia="Times New Roman" w:hAnsi="Tahoma" w:cs="Tahoma"/>
      <w:color w:val="000000"/>
      <w:sz w:val="16"/>
      <w:szCs w:val="16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D25C25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FA0976"/>
    <w:rPr>
      <w:rFonts w:ascii="TTE278F7D8t00" w:hAnsi="TTE278F7D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A0976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060B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Arial" w:hAnsi="Arial" w:cs="Arial"/>
      <w:color w:val="auto"/>
      <w:bdr w:val="none" w:sz="0" w:space="0" w:color="auto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60B0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8DF5-0D35-493F-8BAC-F1397D3C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Górecki</dc:creator>
  <cp:lastModifiedBy>Asus</cp:lastModifiedBy>
  <cp:revision>3</cp:revision>
  <dcterms:created xsi:type="dcterms:W3CDTF">2018-07-27T13:03:00Z</dcterms:created>
  <dcterms:modified xsi:type="dcterms:W3CDTF">2018-07-30T11:50:00Z</dcterms:modified>
</cp:coreProperties>
</file>